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74" w:rsidRPr="000E5774" w:rsidRDefault="000E5774" w:rsidP="000E5774">
      <w:pPr>
        <w:numPr>
          <w:ilvl w:val="0"/>
          <w:numId w:val="1"/>
        </w:numPr>
        <w:spacing w:before="100" w:beforeAutospacing="1" w:after="100" w:afterAutospacing="1" w:line="240" w:lineRule="auto"/>
        <w:rPr>
          <w:rFonts w:ascii="Verdana" w:eastAsia="Times New Roman" w:hAnsi="Verdana" w:cs="Times New Roman"/>
          <w:color w:val="222222"/>
          <w:sz w:val="20"/>
          <w:szCs w:val="20"/>
          <w:lang w:eastAsia="nl-BE"/>
        </w:rPr>
      </w:pPr>
      <w:r w:rsidRPr="000E5774">
        <w:rPr>
          <w:rFonts w:ascii="Verdana" w:eastAsia="Times New Roman" w:hAnsi="Verdana" w:cs="Times New Roman"/>
          <w:color w:val="222222"/>
          <w:sz w:val="20"/>
          <w:szCs w:val="20"/>
          <w:lang w:eastAsia="nl-BE"/>
        </w:rPr>
        <w:t>Zoek uit of er van de auteur(s) van je artikel andere werken aanwezig zijn in minstens twee voor jou bereikbare bibliotheken. Noteer titels verwant met het thema.</w:t>
      </w:r>
    </w:p>
    <w:tbl>
      <w:tblPr>
        <w:tblStyle w:val="Tabelraster"/>
        <w:tblW w:w="0" w:type="auto"/>
        <w:tblLook w:val="04A0" w:firstRow="1" w:lastRow="0" w:firstColumn="1" w:lastColumn="0" w:noHBand="0" w:noVBand="1"/>
      </w:tblPr>
      <w:tblGrid>
        <w:gridCol w:w="3070"/>
        <w:gridCol w:w="3071"/>
        <w:gridCol w:w="3071"/>
      </w:tblGrid>
      <w:tr w:rsidR="000E5774" w:rsidTr="000E5774">
        <w:tc>
          <w:tcPr>
            <w:tcW w:w="3070" w:type="dxa"/>
          </w:tcPr>
          <w:p w:rsidR="000E5774" w:rsidRPr="000E5774" w:rsidRDefault="000E5774" w:rsidP="000E5774">
            <w:pPr>
              <w:jc w:val="center"/>
              <w:rPr>
                <w:b/>
                <w:sz w:val="28"/>
                <w:szCs w:val="28"/>
              </w:rPr>
            </w:pPr>
            <w:r w:rsidRPr="000E5774">
              <w:rPr>
                <w:b/>
                <w:sz w:val="28"/>
                <w:szCs w:val="28"/>
              </w:rPr>
              <w:t>Auteurs</w:t>
            </w:r>
          </w:p>
        </w:tc>
        <w:tc>
          <w:tcPr>
            <w:tcW w:w="3071" w:type="dxa"/>
          </w:tcPr>
          <w:p w:rsidR="000E5774" w:rsidRPr="000E5774" w:rsidRDefault="000E5774" w:rsidP="000E5774">
            <w:pPr>
              <w:jc w:val="center"/>
              <w:rPr>
                <w:b/>
                <w:sz w:val="28"/>
                <w:szCs w:val="28"/>
              </w:rPr>
            </w:pPr>
            <w:r w:rsidRPr="000E5774">
              <w:rPr>
                <w:b/>
                <w:sz w:val="28"/>
                <w:szCs w:val="28"/>
              </w:rPr>
              <w:t>Bibliotheek Roeselare</w:t>
            </w:r>
          </w:p>
        </w:tc>
        <w:tc>
          <w:tcPr>
            <w:tcW w:w="3071" w:type="dxa"/>
          </w:tcPr>
          <w:p w:rsidR="000E5774" w:rsidRPr="000E5774" w:rsidRDefault="000E5774" w:rsidP="000E5774">
            <w:pPr>
              <w:jc w:val="center"/>
              <w:rPr>
                <w:b/>
                <w:sz w:val="28"/>
                <w:szCs w:val="28"/>
              </w:rPr>
            </w:pPr>
            <w:r w:rsidRPr="000E5774">
              <w:rPr>
                <w:b/>
                <w:sz w:val="28"/>
                <w:szCs w:val="28"/>
              </w:rPr>
              <w:t>Bibliotheek Kortrijk</w:t>
            </w:r>
          </w:p>
        </w:tc>
      </w:tr>
      <w:tr w:rsidR="000E5774" w:rsidTr="000E5774">
        <w:tc>
          <w:tcPr>
            <w:tcW w:w="3070" w:type="dxa"/>
          </w:tcPr>
          <w:p w:rsidR="000E5774" w:rsidRDefault="000E5774">
            <w:proofErr w:type="spellStart"/>
            <w:r>
              <w:t>Bosh</w:t>
            </w:r>
            <w:proofErr w:type="spellEnd"/>
            <w:r>
              <w:t xml:space="preserve"> A.</w:t>
            </w:r>
          </w:p>
          <w:p w:rsidR="000E5774" w:rsidRDefault="000E5774"/>
        </w:tc>
        <w:tc>
          <w:tcPr>
            <w:tcW w:w="3071" w:type="dxa"/>
          </w:tcPr>
          <w:p w:rsidR="000E5774" w:rsidRDefault="00541A47">
            <w:r>
              <w:t xml:space="preserve">Geen boeken aanwezig </w:t>
            </w:r>
          </w:p>
        </w:tc>
        <w:tc>
          <w:tcPr>
            <w:tcW w:w="3071" w:type="dxa"/>
          </w:tcPr>
          <w:p w:rsidR="000E5774" w:rsidRDefault="00541A47">
            <w:r>
              <w:t>Geen boeken aanwezig</w:t>
            </w:r>
          </w:p>
        </w:tc>
      </w:tr>
      <w:tr w:rsidR="000E5774" w:rsidTr="000E5774">
        <w:tc>
          <w:tcPr>
            <w:tcW w:w="3070" w:type="dxa"/>
          </w:tcPr>
          <w:p w:rsidR="000E5774" w:rsidRDefault="000E5774">
            <w:r>
              <w:t>Attema F.</w:t>
            </w:r>
          </w:p>
          <w:p w:rsidR="000E5774" w:rsidRDefault="000E5774"/>
        </w:tc>
        <w:tc>
          <w:tcPr>
            <w:tcW w:w="3071" w:type="dxa"/>
          </w:tcPr>
          <w:p w:rsidR="000E5774" w:rsidRDefault="00541A47">
            <w:r>
              <w:t>Geen boeken aanwezig</w:t>
            </w:r>
          </w:p>
        </w:tc>
        <w:tc>
          <w:tcPr>
            <w:tcW w:w="3071" w:type="dxa"/>
          </w:tcPr>
          <w:p w:rsidR="000E5774" w:rsidRDefault="00541A47">
            <w:r>
              <w:t>Geen boeken aanwezig</w:t>
            </w:r>
          </w:p>
        </w:tc>
      </w:tr>
      <w:tr w:rsidR="000E5774" w:rsidTr="000E5774">
        <w:tc>
          <w:tcPr>
            <w:tcW w:w="3070" w:type="dxa"/>
          </w:tcPr>
          <w:p w:rsidR="000E5774" w:rsidRDefault="000E5774">
            <w:r>
              <w:t>Bottenburg M.</w:t>
            </w:r>
          </w:p>
          <w:p w:rsidR="000E5774" w:rsidRDefault="000E5774"/>
        </w:tc>
        <w:tc>
          <w:tcPr>
            <w:tcW w:w="3071" w:type="dxa"/>
          </w:tcPr>
          <w:p w:rsidR="000E5774" w:rsidRDefault="00541A47">
            <w:r>
              <w:t>Geen boeken aanwezig</w:t>
            </w:r>
          </w:p>
        </w:tc>
        <w:tc>
          <w:tcPr>
            <w:tcW w:w="3071" w:type="dxa"/>
          </w:tcPr>
          <w:p w:rsidR="000E5774" w:rsidRDefault="00541A47">
            <w:r>
              <w:t>Geen boeken aanwezig</w:t>
            </w:r>
          </w:p>
        </w:tc>
      </w:tr>
      <w:tr w:rsidR="000E5774" w:rsidTr="000E5774">
        <w:tc>
          <w:tcPr>
            <w:tcW w:w="3070" w:type="dxa"/>
          </w:tcPr>
          <w:p w:rsidR="000E5774" w:rsidRDefault="000E5774">
            <w:proofErr w:type="spellStart"/>
            <w:r>
              <w:t>Schuyt</w:t>
            </w:r>
            <w:proofErr w:type="spellEnd"/>
            <w:r>
              <w:t xml:space="preserve"> K.</w:t>
            </w:r>
          </w:p>
          <w:p w:rsidR="000E5774" w:rsidRDefault="000E5774"/>
        </w:tc>
        <w:tc>
          <w:tcPr>
            <w:tcW w:w="3071" w:type="dxa"/>
          </w:tcPr>
          <w:p w:rsidR="000E5774" w:rsidRDefault="00FD7CEB">
            <w:r>
              <w:t>Boek: de zittende klasse (1992)</w:t>
            </w:r>
          </w:p>
          <w:p w:rsidR="00FD7CEB" w:rsidRDefault="00CA43D4" w:rsidP="00CA43D4">
            <w:r>
              <w:t xml:space="preserve">Dit boek gaat over de ontwikkelingen van de samenleving in 1990. De samenleving staat in contact met vrijwilligers. Vrijwilligers zijn in bepaalde organisaties nodig om alles draaiende te houden. ‘ze zijn onmisbaar’. </w:t>
            </w:r>
          </w:p>
        </w:tc>
        <w:tc>
          <w:tcPr>
            <w:tcW w:w="3071" w:type="dxa"/>
          </w:tcPr>
          <w:p w:rsidR="000E5774" w:rsidRDefault="00CA43D4">
            <w:r>
              <w:t xml:space="preserve">Boek: Tolerantie onder druk (1999). Het thema van dit boek is verdraagzaamheid. Als je als vrijwilliger aan de slag gaat is het zeer belangrijk dat je verdraagzaam bent ten opzichte van je cliënt. </w:t>
            </w:r>
          </w:p>
        </w:tc>
      </w:tr>
      <w:tr w:rsidR="000E5774" w:rsidTr="000E5774">
        <w:tc>
          <w:tcPr>
            <w:tcW w:w="3070" w:type="dxa"/>
          </w:tcPr>
          <w:p w:rsidR="000E5774" w:rsidRDefault="000E5774">
            <w:r>
              <w:t>Daal H.J</w:t>
            </w:r>
          </w:p>
          <w:p w:rsidR="000E5774" w:rsidRDefault="000E5774"/>
        </w:tc>
        <w:tc>
          <w:tcPr>
            <w:tcW w:w="3071" w:type="dxa"/>
          </w:tcPr>
          <w:p w:rsidR="000E5774" w:rsidRDefault="000B6E81">
            <w:r>
              <w:t>Artikel: de nieuwe vrijwilligers (1995). Dit gaat over vrijwilligerswerk door migranten. Iedereen kan vrijwilliger worden indien je graag met mensen werkt.</w:t>
            </w:r>
          </w:p>
        </w:tc>
        <w:tc>
          <w:tcPr>
            <w:tcW w:w="3071" w:type="dxa"/>
          </w:tcPr>
          <w:p w:rsidR="000E5774" w:rsidRDefault="000B6E81">
            <w:r>
              <w:t xml:space="preserve">Artikel: de nieuwe vrijwilligers (1995). Dit gaat over vrijwilligerswerk door migranten. Iedereen kan vrijwilliger worden indien je graag met mensen werkt. </w:t>
            </w:r>
          </w:p>
        </w:tc>
      </w:tr>
      <w:tr w:rsidR="000E5774" w:rsidTr="000E5774">
        <w:tc>
          <w:tcPr>
            <w:tcW w:w="3070" w:type="dxa"/>
          </w:tcPr>
          <w:p w:rsidR="000E5774" w:rsidRDefault="000E5774">
            <w:r>
              <w:t>Faber K.</w:t>
            </w:r>
          </w:p>
          <w:p w:rsidR="000E5774" w:rsidRDefault="000E5774"/>
        </w:tc>
        <w:tc>
          <w:tcPr>
            <w:tcW w:w="3071" w:type="dxa"/>
          </w:tcPr>
          <w:p w:rsidR="000E5774" w:rsidRDefault="000B6E81">
            <w:r>
              <w:t>Geen boeken aanwezig</w:t>
            </w:r>
          </w:p>
        </w:tc>
        <w:tc>
          <w:tcPr>
            <w:tcW w:w="3071" w:type="dxa"/>
          </w:tcPr>
          <w:p w:rsidR="000E5774" w:rsidRDefault="000B6E81">
            <w:r>
              <w:t>Geen boeken aanwezig</w:t>
            </w:r>
          </w:p>
        </w:tc>
      </w:tr>
      <w:tr w:rsidR="000E5774" w:rsidTr="000E5774">
        <w:tc>
          <w:tcPr>
            <w:tcW w:w="3070" w:type="dxa"/>
          </w:tcPr>
          <w:p w:rsidR="000E5774" w:rsidRDefault="00541A47">
            <w:proofErr w:type="spellStart"/>
            <w:r>
              <w:t>Foolen</w:t>
            </w:r>
            <w:proofErr w:type="spellEnd"/>
            <w:r>
              <w:t xml:space="preserve"> J.</w:t>
            </w:r>
          </w:p>
          <w:p w:rsidR="00541A47" w:rsidRDefault="00541A47"/>
        </w:tc>
        <w:tc>
          <w:tcPr>
            <w:tcW w:w="3071" w:type="dxa"/>
          </w:tcPr>
          <w:p w:rsidR="000E5774" w:rsidRDefault="00FD7CEB">
            <w:r>
              <w:t>Geen boeken aanwezig</w:t>
            </w:r>
          </w:p>
        </w:tc>
        <w:tc>
          <w:tcPr>
            <w:tcW w:w="3071" w:type="dxa"/>
          </w:tcPr>
          <w:p w:rsidR="000E5774" w:rsidRDefault="00FD7CEB">
            <w:r>
              <w:t xml:space="preserve">Geen boeken aanwezig </w:t>
            </w:r>
          </w:p>
        </w:tc>
      </w:tr>
      <w:tr w:rsidR="00541A47" w:rsidTr="000E5774">
        <w:tc>
          <w:tcPr>
            <w:tcW w:w="3070" w:type="dxa"/>
          </w:tcPr>
          <w:p w:rsidR="00541A47" w:rsidRDefault="00541A47">
            <w:r>
              <w:t>Heinsius J.</w:t>
            </w:r>
          </w:p>
        </w:tc>
        <w:tc>
          <w:tcPr>
            <w:tcW w:w="3071" w:type="dxa"/>
          </w:tcPr>
          <w:p w:rsidR="00541A47" w:rsidRDefault="004C14AB">
            <w:r>
              <w:t xml:space="preserve">Geen boeken aanwezig </w:t>
            </w:r>
          </w:p>
        </w:tc>
        <w:tc>
          <w:tcPr>
            <w:tcW w:w="3071" w:type="dxa"/>
          </w:tcPr>
          <w:p w:rsidR="00541A47" w:rsidRDefault="004C14AB">
            <w:r>
              <w:t xml:space="preserve">Geen boeken aanwezig </w:t>
            </w:r>
          </w:p>
          <w:p w:rsidR="004C14AB" w:rsidRDefault="004C14AB"/>
        </w:tc>
      </w:tr>
    </w:tbl>
    <w:p w:rsidR="006E5AB3" w:rsidRDefault="002645CE"/>
    <w:p w:rsidR="003805D1" w:rsidRDefault="003805D1" w:rsidP="003805D1">
      <w:pPr>
        <w:pStyle w:val="Lijstalinea"/>
        <w:numPr>
          <w:ilvl w:val="0"/>
          <w:numId w:val="3"/>
        </w:numPr>
        <w:spacing w:before="100" w:beforeAutospacing="1" w:after="100" w:afterAutospacing="1" w:line="240" w:lineRule="auto"/>
        <w:rPr>
          <w:rFonts w:ascii="Verdana" w:eastAsia="Times New Roman" w:hAnsi="Verdana" w:cs="Times New Roman"/>
          <w:color w:val="222222"/>
          <w:sz w:val="20"/>
          <w:szCs w:val="20"/>
          <w:lang w:eastAsia="nl-BE"/>
        </w:rPr>
      </w:pPr>
      <w:r w:rsidRPr="003805D1">
        <w:rPr>
          <w:rFonts w:ascii="Verdana" w:eastAsia="Times New Roman" w:hAnsi="Verdana" w:cs="Times New Roman"/>
          <w:color w:val="222222"/>
          <w:sz w:val="20"/>
          <w:szCs w:val="20"/>
          <w:lang w:eastAsia="nl-BE"/>
        </w:rPr>
        <w:t>Ga van de</w:t>
      </w:r>
      <w:r w:rsidRPr="003805D1">
        <w:rPr>
          <w:rFonts w:ascii="Verdana" w:eastAsia="Times New Roman" w:hAnsi="Verdana" w:cs="Times New Roman"/>
          <w:color w:val="222222"/>
          <w:sz w:val="20"/>
          <w:lang w:eastAsia="nl-BE"/>
        </w:rPr>
        <w:t> </w:t>
      </w:r>
      <w:r w:rsidRPr="003805D1">
        <w:rPr>
          <w:rFonts w:ascii="Verdana" w:eastAsia="Times New Roman" w:hAnsi="Verdana" w:cs="Times New Roman"/>
          <w:b/>
          <w:bCs/>
          <w:color w:val="222222"/>
          <w:sz w:val="20"/>
          <w:lang w:eastAsia="nl-BE"/>
        </w:rPr>
        <w:t>publicaties in de bronnenlijst</w:t>
      </w:r>
      <w:r w:rsidRPr="003805D1">
        <w:rPr>
          <w:rFonts w:ascii="Verdana" w:eastAsia="Times New Roman" w:hAnsi="Verdana" w:cs="Times New Roman"/>
          <w:color w:val="222222"/>
          <w:sz w:val="20"/>
          <w:lang w:eastAsia="nl-BE"/>
        </w:rPr>
        <w:t> </w:t>
      </w:r>
      <w:r w:rsidRPr="003805D1">
        <w:rPr>
          <w:rFonts w:ascii="Verdana" w:eastAsia="Times New Roman" w:hAnsi="Verdana" w:cs="Times New Roman"/>
          <w:color w:val="222222"/>
          <w:sz w:val="20"/>
          <w:szCs w:val="20"/>
          <w:lang w:eastAsia="nl-BE"/>
        </w:rPr>
        <w:t xml:space="preserve">van je basisartikel na of ze ter beschikking zijn in je campusbibliotheek, andere bibliotheken binnen Limo, de openbare bibliotheek in de buurt van de </w:t>
      </w:r>
      <w:r w:rsidRPr="003805D1">
        <w:rPr>
          <w:rFonts w:ascii="Verdana" w:eastAsia="Times New Roman" w:hAnsi="Verdana" w:cs="Times New Roman"/>
          <w:color w:val="222222"/>
          <w:sz w:val="20"/>
          <w:szCs w:val="20"/>
          <w:lang w:eastAsia="nl-BE"/>
        </w:rPr>
        <w:lastRenderedPageBreak/>
        <w:t xml:space="preserve">school of deze van je gemeente. Als je een publicatie vindt in de campusbibliotheek, herneem je de zoekactie niet in een andere bieb. Je eindigt met voor elke bron een vindplaats overzichtelijk in een tabel (binnen je werkdocument, in Word, NIET in </w:t>
      </w:r>
      <w:proofErr w:type="spellStart"/>
      <w:r w:rsidRPr="003805D1">
        <w:rPr>
          <w:rFonts w:ascii="Verdana" w:eastAsia="Times New Roman" w:hAnsi="Verdana" w:cs="Times New Roman"/>
          <w:color w:val="222222"/>
          <w:sz w:val="20"/>
          <w:szCs w:val="20"/>
          <w:lang w:eastAsia="nl-BE"/>
        </w:rPr>
        <w:t>excel</w:t>
      </w:r>
      <w:proofErr w:type="spellEnd"/>
      <w:r w:rsidRPr="003805D1">
        <w:rPr>
          <w:rFonts w:ascii="Verdana" w:eastAsia="Times New Roman" w:hAnsi="Verdana" w:cs="Times New Roman"/>
          <w:color w:val="222222"/>
          <w:sz w:val="20"/>
          <w:szCs w:val="20"/>
          <w:lang w:eastAsia="nl-BE"/>
        </w:rPr>
        <w:t>) weer te geven. Combineer deze opdracht met 4 hier net onder (= bij het maken van deze opdracht 2 krijg je meteen ook informatie die je kan gebruiken in opdracht 4; namelijk, noteer bij het vinden van de publicaties meteen over welk soort bron het gaat; strikt gezien kan je ook aan de vorm van de bronvermelding zien over welke soort bron het gaat).</w:t>
      </w:r>
    </w:p>
    <w:tbl>
      <w:tblPr>
        <w:tblStyle w:val="Tabelraster"/>
        <w:tblW w:w="0" w:type="auto"/>
        <w:tblLook w:val="04A0" w:firstRow="1" w:lastRow="0" w:firstColumn="1" w:lastColumn="0" w:noHBand="0" w:noVBand="1"/>
      </w:tblPr>
      <w:tblGrid>
        <w:gridCol w:w="3198"/>
        <w:gridCol w:w="2578"/>
        <w:gridCol w:w="2139"/>
        <w:gridCol w:w="1373"/>
      </w:tblGrid>
      <w:tr w:rsidR="000C62EA" w:rsidTr="000C62EA">
        <w:tc>
          <w:tcPr>
            <w:tcW w:w="3198" w:type="dxa"/>
          </w:tcPr>
          <w:p w:rsidR="000C62EA" w:rsidRPr="003805D1" w:rsidRDefault="000C62EA" w:rsidP="003805D1">
            <w:pPr>
              <w:spacing w:before="100" w:beforeAutospacing="1" w:after="100" w:afterAutospacing="1"/>
              <w:jc w:val="center"/>
              <w:rPr>
                <w:rFonts w:ascii="Verdana" w:eastAsia="Times New Roman" w:hAnsi="Verdana" w:cs="Times New Roman"/>
                <w:b/>
                <w:color w:val="222222"/>
                <w:sz w:val="20"/>
                <w:szCs w:val="20"/>
                <w:lang w:eastAsia="nl-BE"/>
              </w:rPr>
            </w:pPr>
            <w:r w:rsidRPr="003805D1">
              <w:rPr>
                <w:rFonts w:ascii="Verdana" w:eastAsia="Times New Roman" w:hAnsi="Verdana" w:cs="Times New Roman"/>
                <w:b/>
                <w:color w:val="222222"/>
                <w:sz w:val="20"/>
                <w:szCs w:val="20"/>
                <w:lang w:eastAsia="nl-BE"/>
              </w:rPr>
              <w:t>Bronnen</w:t>
            </w:r>
          </w:p>
        </w:tc>
        <w:tc>
          <w:tcPr>
            <w:tcW w:w="2578" w:type="dxa"/>
          </w:tcPr>
          <w:p w:rsidR="000C62EA" w:rsidRPr="003805D1" w:rsidRDefault="000C62EA" w:rsidP="003805D1">
            <w:pPr>
              <w:spacing w:before="100" w:beforeAutospacing="1" w:after="100" w:afterAutospacing="1"/>
              <w:jc w:val="center"/>
              <w:rPr>
                <w:rFonts w:ascii="Verdana" w:eastAsia="Times New Roman" w:hAnsi="Verdana" w:cs="Times New Roman"/>
                <w:b/>
                <w:color w:val="222222"/>
                <w:sz w:val="20"/>
                <w:szCs w:val="20"/>
                <w:lang w:eastAsia="nl-BE"/>
              </w:rPr>
            </w:pPr>
            <w:r w:rsidRPr="003805D1">
              <w:rPr>
                <w:rFonts w:ascii="Verdana" w:eastAsia="Times New Roman" w:hAnsi="Verdana" w:cs="Times New Roman"/>
                <w:b/>
                <w:color w:val="222222"/>
                <w:sz w:val="20"/>
                <w:szCs w:val="20"/>
                <w:lang w:eastAsia="nl-BE"/>
              </w:rPr>
              <w:t xml:space="preserve">Beschikbaar in </w:t>
            </w:r>
            <w:proofErr w:type="spellStart"/>
            <w:r w:rsidRPr="003805D1">
              <w:rPr>
                <w:rFonts w:ascii="Verdana" w:eastAsia="Times New Roman" w:hAnsi="Verdana" w:cs="Times New Roman"/>
                <w:b/>
                <w:color w:val="222222"/>
                <w:sz w:val="20"/>
                <w:szCs w:val="20"/>
                <w:lang w:eastAsia="nl-BE"/>
              </w:rPr>
              <w:t>bibliothee</w:t>
            </w:r>
            <w:r>
              <w:rPr>
                <w:rFonts w:ascii="Verdana" w:eastAsia="Times New Roman" w:hAnsi="Verdana" w:cs="Times New Roman"/>
                <w:b/>
                <w:color w:val="222222"/>
                <w:sz w:val="20"/>
                <w:szCs w:val="20"/>
                <w:lang w:eastAsia="nl-BE"/>
              </w:rPr>
              <w:t>K</w:t>
            </w:r>
            <w:proofErr w:type="spellEnd"/>
            <w:r>
              <w:rPr>
                <w:rFonts w:ascii="Verdana" w:eastAsia="Times New Roman" w:hAnsi="Verdana" w:cs="Times New Roman"/>
                <w:b/>
                <w:color w:val="222222"/>
                <w:sz w:val="20"/>
                <w:szCs w:val="20"/>
                <w:lang w:eastAsia="nl-BE"/>
              </w:rPr>
              <w:t xml:space="preserve"> CAMPUS VIVES</w:t>
            </w:r>
          </w:p>
        </w:tc>
        <w:tc>
          <w:tcPr>
            <w:tcW w:w="2139" w:type="dxa"/>
          </w:tcPr>
          <w:p w:rsidR="000C62EA" w:rsidRPr="003805D1" w:rsidRDefault="000C62EA" w:rsidP="00FE3632">
            <w:pPr>
              <w:spacing w:before="100" w:beforeAutospacing="1" w:after="100" w:afterAutospacing="1"/>
              <w:jc w:val="center"/>
              <w:rPr>
                <w:rFonts w:ascii="Verdana" w:eastAsia="Times New Roman" w:hAnsi="Verdana" w:cs="Times New Roman"/>
                <w:b/>
                <w:color w:val="222222"/>
                <w:sz w:val="20"/>
                <w:szCs w:val="20"/>
                <w:lang w:eastAsia="nl-BE"/>
              </w:rPr>
            </w:pPr>
            <w:r>
              <w:rPr>
                <w:rFonts w:ascii="Verdana" w:eastAsia="Times New Roman" w:hAnsi="Verdana" w:cs="Times New Roman"/>
                <w:b/>
                <w:color w:val="222222"/>
                <w:sz w:val="20"/>
                <w:szCs w:val="20"/>
                <w:lang w:eastAsia="nl-BE"/>
              </w:rPr>
              <w:t>BESCHIKBAAR IN BIBLIOTHEEK Roeselare / Kortrijk</w:t>
            </w:r>
          </w:p>
        </w:tc>
        <w:tc>
          <w:tcPr>
            <w:tcW w:w="1373" w:type="dxa"/>
          </w:tcPr>
          <w:p w:rsidR="000C62EA" w:rsidRDefault="000C62EA" w:rsidP="00FE3632">
            <w:pPr>
              <w:spacing w:before="100" w:beforeAutospacing="1" w:after="100" w:afterAutospacing="1"/>
              <w:jc w:val="center"/>
              <w:rPr>
                <w:rFonts w:ascii="Verdana" w:eastAsia="Times New Roman" w:hAnsi="Verdana" w:cs="Times New Roman"/>
                <w:b/>
                <w:color w:val="222222"/>
                <w:sz w:val="20"/>
                <w:szCs w:val="20"/>
                <w:lang w:eastAsia="nl-BE"/>
              </w:rPr>
            </w:pPr>
            <w:r>
              <w:rPr>
                <w:rFonts w:ascii="Verdana" w:eastAsia="Times New Roman" w:hAnsi="Verdana" w:cs="Times New Roman"/>
                <w:b/>
                <w:color w:val="222222"/>
                <w:sz w:val="20"/>
                <w:szCs w:val="20"/>
                <w:lang w:eastAsia="nl-BE"/>
              </w:rPr>
              <w:t xml:space="preserve">Soort bron </w:t>
            </w:r>
          </w:p>
        </w:tc>
      </w:tr>
      <w:tr w:rsidR="000C62EA" w:rsidTr="000C62EA">
        <w:tc>
          <w:tcPr>
            <w:tcW w:w="3198" w:type="dxa"/>
          </w:tcPr>
          <w:p w:rsidR="000C62EA" w:rsidRPr="00AB4D1F" w:rsidRDefault="000C62EA" w:rsidP="003F2AFC">
            <w:r w:rsidRPr="00AB4D1F">
              <w:t xml:space="preserve">Heinsius, J.H, (2003). </w:t>
            </w:r>
            <w:r w:rsidRPr="00AB4D1F">
              <w:rPr>
                <w:i/>
                <w:iCs/>
              </w:rPr>
              <w:t>Basisboek vrijwilligers management</w:t>
            </w:r>
            <w:r w:rsidRPr="00AB4D1F">
              <w:t xml:space="preserve">. Tweede druk 2003. Bussum: uitgeverij </w:t>
            </w:r>
            <w:proofErr w:type="spellStart"/>
            <w:r w:rsidRPr="00AB4D1F">
              <w:t>Coutinho</w:t>
            </w:r>
            <w:proofErr w:type="spellEnd"/>
            <w:r w:rsidRPr="00AB4D1F">
              <w:t xml:space="preserve">. </w:t>
            </w:r>
          </w:p>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p>
        </w:tc>
        <w:tc>
          <w:tcPr>
            <w:tcW w:w="2578" w:type="dxa"/>
          </w:tcPr>
          <w:p w:rsidR="000C62EA" w:rsidRDefault="000C62EA" w:rsidP="002C2E52">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Aanwezig: </w:t>
            </w:r>
            <w:r w:rsidRPr="002C2E52">
              <w:rPr>
                <w:rFonts w:ascii="Verdana" w:eastAsia="Times New Roman" w:hAnsi="Verdana" w:cs="Times New Roman"/>
                <w:color w:val="222222"/>
                <w:sz w:val="20"/>
                <w:szCs w:val="20"/>
                <w:lang w:eastAsia="nl-BE"/>
              </w:rPr>
              <w:t xml:space="preserve">Beschikbaarheid en plaats in VIVES - Kortrijk, Roeselare, Tielt, </w:t>
            </w:r>
            <w:proofErr w:type="spellStart"/>
            <w:r w:rsidRPr="002C2E52">
              <w:rPr>
                <w:rFonts w:ascii="Verdana" w:eastAsia="Times New Roman" w:hAnsi="Verdana" w:cs="Times New Roman"/>
                <w:color w:val="222222"/>
                <w:sz w:val="20"/>
                <w:szCs w:val="20"/>
                <w:lang w:eastAsia="nl-BE"/>
              </w:rPr>
              <w:t>Torhout</w:t>
            </w:r>
            <w:proofErr w:type="spellEnd"/>
            <w:r w:rsidRPr="002C2E52">
              <w:rPr>
                <w:rFonts w:ascii="Verdana" w:eastAsia="Times New Roman" w:hAnsi="Verdana" w:cs="Times New Roman"/>
                <w:color w:val="222222"/>
                <w:sz w:val="20"/>
                <w:szCs w:val="20"/>
                <w:lang w:eastAsia="nl-BE"/>
              </w:rPr>
              <w:t xml:space="preserve"> </w:t>
            </w:r>
            <w:r>
              <w:rPr>
                <w:rFonts w:ascii="Verdana" w:eastAsia="Times New Roman" w:hAnsi="Verdana" w:cs="Times New Roman"/>
                <w:color w:val="222222"/>
                <w:sz w:val="20"/>
                <w:szCs w:val="20"/>
                <w:lang w:eastAsia="nl-BE"/>
              </w:rPr>
              <w:t xml:space="preserve">&amp; Sociale School </w:t>
            </w:r>
            <w:proofErr w:type="spellStart"/>
            <w:r>
              <w:rPr>
                <w:rFonts w:ascii="Verdana" w:eastAsia="Times New Roman" w:hAnsi="Verdana" w:cs="Times New Roman"/>
                <w:color w:val="222222"/>
                <w:sz w:val="20"/>
                <w:szCs w:val="20"/>
                <w:lang w:eastAsia="nl-BE"/>
              </w:rPr>
              <w:t>Heverlee</w:t>
            </w:r>
            <w:proofErr w:type="spellEnd"/>
            <w:r>
              <w:rPr>
                <w:rFonts w:ascii="Verdana" w:eastAsia="Times New Roman" w:hAnsi="Verdana" w:cs="Times New Roman"/>
                <w:color w:val="222222"/>
                <w:sz w:val="20"/>
                <w:szCs w:val="20"/>
                <w:lang w:eastAsia="nl-BE"/>
              </w:rPr>
              <w:t xml:space="preserve">, </w:t>
            </w:r>
            <w:r w:rsidRPr="002C2E52">
              <w:rPr>
                <w:rFonts w:ascii="Verdana" w:eastAsia="Times New Roman" w:hAnsi="Verdana" w:cs="Times New Roman"/>
                <w:color w:val="222222"/>
                <w:sz w:val="20"/>
                <w:szCs w:val="20"/>
                <w:lang w:eastAsia="nl-BE"/>
              </w:rPr>
              <w:t xml:space="preserve">campus Turnhout </w:t>
            </w:r>
          </w:p>
        </w:tc>
        <w:tc>
          <w:tcPr>
            <w:tcW w:w="2139" w:type="dxa"/>
          </w:tcPr>
          <w:p w:rsidR="000C62EA" w:rsidRDefault="000C62EA" w:rsidP="002C2E52">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w:t>
            </w:r>
          </w:p>
        </w:tc>
        <w:tc>
          <w:tcPr>
            <w:tcW w:w="1373" w:type="dxa"/>
          </w:tcPr>
          <w:p w:rsidR="000C62EA" w:rsidRDefault="000C62EA" w:rsidP="002C2E52">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boek</w:t>
            </w:r>
          </w:p>
        </w:tc>
      </w:tr>
      <w:tr w:rsidR="000C62EA" w:rsidTr="000C62EA">
        <w:tc>
          <w:tcPr>
            <w:tcW w:w="3198" w:type="dxa"/>
          </w:tcPr>
          <w:p w:rsidR="000C62EA" w:rsidRDefault="000C62EA" w:rsidP="001F7E69">
            <w:r>
              <w:t xml:space="preserve">Faber, K. (1996) </w:t>
            </w:r>
            <w:r w:rsidRPr="00FE3632">
              <w:rPr>
                <w:i/>
              </w:rPr>
              <w:t>vrijwilligersbeleid in de sportverlening. Deel 3: op weg naar de lerende sportvereniging. Deskundigheidsbevordering van vrijwilligers</w:t>
            </w:r>
            <w:r>
              <w:t xml:space="preserve">. Utrecht: NOV publicaties. </w:t>
            </w:r>
          </w:p>
        </w:tc>
        <w:tc>
          <w:tcPr>
            <w:tcW w:w="2578"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Niet aanwezig </w:t>
            </w:r>
          </w:p>
        </w:tc>
        <w:tc>
          <w:tcPr>
            <w:tcW w:w="2139"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Niet aanwezig</w:t>
            </w:r>
          </w:p>
        </w:tc>
        <w:tc>
          <w:tcPr>
            <w:tcW w:w="1373"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Boek </w:t>
            </w:r>
          </w:p>
        </w:tc>
      </w:tr>
      <w:tr w:rsidR="000C62EA" w:rsidTr="000C62EA">
        <w:tc>
          <w:tcPr>
            <w:tcW w:w="3198" w:type="dxa"/>
          </w:tcPr>
          <w:p w:rsidR="000C62EA" w:rsidRPr="00312881" w:rsidRDefault="000C62EA" w:rsidP="00312881">
            <w:proofErr w:type="spellStart"/>
            <w:r>
              <w:t>Foolen</w:t>
            </w:r>
            <w:proofErr w:type="spellEnd"/>
            <w:r>
              <w:t xml:space="preserve">, J </w:t>
            </w:r>
            <w:proofErr w:type="spellStart"/>
            <w:r>
              <w:t>e.a</w:t>
            </w:r>
            <w:proofErr w:type="spellEnd"/>
            <w:r>
              <w:t xml:space="preserve">, (2002), </w:t>
            </w:r>
            <w:proofErr w:type="spellStart"/>
            <w:r w:rsidRPr="00FE3632">
              <w:rPr>
                <w:i/>
              </w:rPr>
              <w:t>drempeloos</w:t>
            </w:r>
            <w:proofErr w:type="spellEnd"/>
            <w:r w:rsidRPr="00FE3632">
              <w:rPr>
                <w:i/>
              </w:rPr>
              <w:t xml:space="preserve"> vrijwilligerswerk. Maatwerk voor mensen met een lichamelijke functiebeperking</w:t>
            </w:r>
            <w:r>
              <w:t xml:space="preserve">. Utrecht: NOV </w:t>
            </w:r>
            <w:proofErr w:type="spellStart"/>
            <w:r>
              <w:t>publcaties</w:t>
            </w:r>
            <w:proofErr w:type="spellEnd"/>
            <w:r>
              <w:t xml:space="preserve">. </w:t>
            </w:r>
          </w:p>
        </w:tc>
        <w:tc>
          <w:tcPr>
            <w:tcW w:w="2578"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Niet aanwezig</w:t>
            </w:r>
          </w:p>
        </w:tc>
        <w:tc>
          <w:tcPr>
            <w:tcW w:w="2139"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Niet aanwezig</w:t>
            </w:r>
          </w:p>
        </w:tc>
        <w:tc>
          <w:tcPr>
            <w:tcW w:w="1373"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boek</w:t>
            </w:r>
          </w:p>
        </w:tc>
      </w:tr>
      <w:tr w:rsidR="000C62EA" w:rsidTr="000C62EA">
        <w:tc>
          <w:tcPr>
            <w:tcW w:w="3198"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t xml:space="preserve">Heinsius, J. (1995), </w:t>
            </w:r>
            <w:r w:rsidRPr="00FE3632">
              <w:rPr>
                <w:i/>
              </w:rPr>
              <w:t>veelkleurig organiseren. Intercultureel management voor non-profit- en vrijwilligersorganisaties</w:t>
            </w:r>
            <w:r>
              <w:t xml:space="preserve">. </w:t>
            </w:r>
            <w:r>
              <w:lastRenderedPageBreak/>
              <w:t>Amsterdam/ Utrecht:  Boom/</w:t>
            </w:r>
            <w:proofErr w:type="spellStart"/>
            <w:r>
              <w:t>sVM</w:t>
            </w:r>
            <w:proofErr w:type="spellEnd"/>
            <w:r>
              <w:t>.</w:t>
            </w:r>
          </w:p>
        </w:tc>
        <w:tc>
          <w:tcPr>
            <w:tcW w:w="2578"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lastRenderedPageBreak/>
              <w:t>Aanwezig :</w:t>
            </w:r>
          </w:p>
          <w:p w:rsidR="000C62EA" w:rsidRDefault="000C62EA" w:rsidP="00312881">
            <w:pPr>
              <w:spacing w:before="100" w:beforeAutospacing="1" w:after="100" w:afterAutospacing="1"/>
              <w:rPr>
                <w:rFonts w:ascii="Verdana" w:eastAsia="Times New Roman" w:hAnsi="Verdana" w:cs="Times New Roman"/>
                <w:color w:val="222222"/>
                <w:sz w:val="20"/>
                <w:szCs w:val="20"/>
                <w:lang w:eastAsia="nl-BE"/>
              </w:rPr>
            </w:pPr>
            <w:r w:rsidRPr="00312881">
              <w:rPr>
                <w:rFonts w:ascii="Verdana" w:eastAsia="Times New Roman" w:hAnsi="Verdana" w:cs="Times New Roman"/>
                <w:color w:val="222222"/>
                <w:sz w:val="20"/>
                <w:szCs w:val="20"/>
                <w:lang w:eastAsia="nl-BE"/>
              </w:rPr>
              <w:lastRenderedPageBreak/>
              <w:t xml:space="preserve">KHL Sociale School </w:t>
            </w:r>
            <w:proofErr w:type="spellStart"/>
            <w:r w:rsidRPr="00312881">
              <w:rPr>
                <w:rFonts w:ascii="Verdana" w:eastAsia="Times New Roman" w:hAnsi="Verdana" w:cs="Times New Roman"/>
                <w:color w:val="222222"/>
                <w:sz w:val="20"/>
                <w:szCs w:val="20"/>
                <w:lang w:eastAsia="nl-BE"/>
              </w:rPr>
              <w:t>Heverlee</w:t>
            </w:r>
            <w:proofErr w:type="spellEnd"/>
            <w:r w:rsidRPr="00312881">
              <w:rPr>
                <w:rFonts w:ascii="Verdana" w:eastAsia="Times New Roman" w:hAnsi="Verdana" w:cs="Times New Roman"/>
                <w:color w:val="222222"/>
                <w:sz w:val="20"/>
                <w:szCs w:val="20"/>
                <w:lang w:eastAsia="nl-BE"/>
              </w:rPr>
              <w:t xml:space="preserve"> </w:t>
            </w:r>
          </w:p>
          <w:p w:rsidR="000C62EA" w:rsidRPr="00312881" w:rsidRDefault="000C62EA" w:rsidP="0031288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Locatie</w:t>
            </w:r>
            <w:r>
              <w:rPr>
                <w:rFonts w:ascii="Verdana" w:eastAsia="Times New Roman" w:hAnsi="Verdana" w:cs="Times New Roman"/>
                <w:color w:val="222222"/>
                <w:sz w:val="20"/>
                <w:szCs w:val="20"/>
                <w:lang w:eastAsia="nl-BE"/>
              </w:rPr>
              <w:tab/>
              <w:t xml:space="preserve"> Plaatsnummer</w:t>
            </w:r>
            <w:r>
              <w:rPr>
                <w:rFonts w:ascii="Verdana" w:eastAsia="Times New Roman" w:hAnsi="Verdana" w:cs="Times New Roman"/>
                <w:color w:val="222222"/>
                <w:sz w:val="20"/>
                <w:szCs w:val="20"/>
                <w:lang w:eastAsia="nl-BE"/>
              </w:rPr>
              <w:tab/>
            </w:r>
          </w:p>
          <w:p w:rsidR="000C62EA" w:rsidRDefault="000C62EA" w:rsidP="00312881">
            <w:pPr>
              <w:spacing w:before="100" w:beforeAutospacing="1" w:after="100" w:afterAutospacing="1"/>
              <w:rPr>
                <w:rFonts w:ascii="Verdana" w:eastAsia="Times New Roman" w:hAnsi="Verdana" w:cs="Times New Roman"/>
                <w:color w:val="222222"/>
                <w:sz w:val="20"/>
                <w:szCs w:val="20"/>
                <w:lang w:eastAsia="nl-BE"/>
              </w:rPr>
            </w:pPr>
            <w:r w:rsidRPr="00312881">
              <w:rPr>
                <w:rFonts w:ascii="Verdana" w:eastAsia="Times New Roman" w:hAnsi="Verdana" w:cs="Times New Roman"/>
                <w:color w:val="222222"/>
                <w:sz w:val="20"/>
                <w:szCs w:val="20"/>
                <w:lang w:eastAsia="nl-BE"/>
              </w:rPr>
              <w:t>Bibliotheek</w:t>
            </w:r>
            <w:r w:rsidRPr="00312881">
              <w:rPr>
                <w:rFonts w:ascii="Verdana" w:eastAsia="Times New Roman" w:hAnsi="Verdana" w:cs="Times New Roman"/>
                <w:color w:val="222222"/>
                <w:sz w:val="20"/>
                <w:szCs w:val="20"/>
                <w:lang w:eastAsia="nl-BE"/>
              </w:rPr>
              <w:tab/>
              <w:t>331.63 HEI</w:t>
            </w:r>
          </w:p>
        </w:tc>
        <w:tc>
          <w:tcPr>
            <w:tcW w:w="2139"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lastRenderedPageBreak/>
              <w:t>/</w:t>
            </w:r>
          </w:p>
        </w:tc>
        <w:tc>
          <w:tcPr>
            <w:tcW w:w="1373" w:type="dxa"/>
          </w:tcPr>
          <w:p w:rsidR="000C62EA" w:rsidRDefault="000C62EA"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Boek </w:t>
            </w:r>
          </w:p>
        </w:tc>
      </w:tr>
      <w:tr w:rsidR="000C62EA" w:rsidTr="000C62EA">
        <w:tc>
          <w:tcPr>
            <w:tcW w:w="3198" w:type="dxa"/>
          </w:tcPr>
          <w:p w:rsidR="000C62EA" w:rsidRDefault="007953D1" w:rsidP="003805D1">
            <w:pPr>
              <w:spacing w:before="100" w:beforeAutospacing="1" w:after="100" w:afterAutospacing="1"/>
            </w:pPr>
            <w:r>
              <w:lastRenderedPageBreak/>
              <w:t xml:space="preserve">Bosch, A. van den </w:t>
            </w:r>
            <w:proofErr w:type="spellStart"/>
            <w:r>
              <w:t>e.a</w:t>
            </w:r>
            <w:proofErr w:type="spellEnd"/>
            <w:r>
              <w:t xml:space="preserve"> (2002), </w:t>
            </w:r>
            <w:r w:rsidRPr="007953D1">
              <w:rPr>
                <w:i/>
              </w:rPr>
              <w:t>Activerend vrijwilligerswerk, vrijwilligerswerk als activeringsinstrument, een handreiking voor gemeenten</w:t>
            </w:r>
            <w:r>
              <w:t>. Utrecht: Stichting vrijwilligersmanagement.</w:t>
            </w:r>
          </w:p>
        </w:tc>
        <w:tc>
          <w:tcPr>
            <w:tcW w:w="2578" w:type="dxa"/>
          </w:tcPr>
          <w:p w:rsidR="000C62EA"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Niet aanwezig </w:t>
            </w:r>
          </w:p>
        </w:tc>
        <w:tc>
          <w:tcPr>
            <w:tcW w:w="2139" w:type="dxa"/>
          </w:tcPr>
          <w:p w:rsidR="000C62EA"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Niet aanwezig</w:t>
            </w:r>
          </w:p>
        </w:tc>
        <w:tc>
          <w:tcPr>
            <w:tcW w:w="1373" w:type="dxa"/>
          </w:tcPr>
          <w:p w:rsidR="000C62EA"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Boek</w:t>
            </w:r>
          </w:p>
        </w:tc>
      </w:tr>
      <w:tr w:rsidR="000C62EA" w:rsidTr="000C62EA">
        <w:tc>
          <w:tcPr>
            <w:tcW w:w="3198" w:type="dxa"/>
          </w:tcPr>
          <w:p w:rsidR="000C62EA" w:rsidRDefault="007953D1" w:rsidP="003805D1">
            <w:pPr>
              <w:spacing w:before="100" w:beforeAutospacing="1" w:after="100" w:afterAutospacing="1"/>
            </w:pPr>
            <w:r>
              <w:t xml:space="preserve">Daal, H.J. van (2002), Allochtonen in het maatschappelijk middenveld , in: Meijs, L.P.C.M. </w:t>
            </w:r>
            <w:r w:rsidR="00C90D1C">
              <w:t>en J. van der Voorts (</w:t>
            </w:r>
            <w:proofErr w:type="spellStart"/>
            <w:r w:rsidR="00C90D1C">
              <w:t>eds</w:t>
            </w:r>
            <w:proofErr w:type="spellEnd"/>
            <w:r w:rsidR="00C90D1C">
              <w:t xml:space="preserve">.) </w:t>
            </w:r>
            <w:r w:rsidR="00C90D1C" w:rsidRPr="00ED521D">
              <w:rPr>
                <w:i/>
              </w:rPr>
              <w:t xml:space="preserve">Vrijwilligerswerk in Nederland en Vlaanderen, </w:t>
            </w:r>
            <w:proofErr w:type="spellStart"/>
            <w:r w:rsidR="00C90D1C" w:rsidRPr="00ED521D">
              <w:rPr>
                <w:i/>
              </w:rPr>
              <w:t>proceedings</w:t>
            </w:r>
            <w:proofErr w:type="spellEnd"/>
            <w:r w:rsidR="00C90D1C" w:rsidRPr="00ED521D">
              <w:rPr>
                <w:i/>
              </w:rPr>
              <w:t xml:space="preserve"> </w:t>
            </w:r>
            <w:r w:rsidR="00ED521D" w:rsidRPr="00ED521D">
              <w:rPr>
                <w:i/>
              </w:rPr>
              <w:t>onderzoeksdag</w:t>
            </w:r>
            <w:r w:rsidR="00ED521D">
              <w:t xml:space="preserve">. Rotterdam: Business society management. </w:t>
            </w:r>
          </w:p>
        </w:tc>
        <w:tc>
          <w:tcPr>
            <w:tcW w:w="2578" w:type="dxa"/>
          </w:tcPr>
          <w:p w:rsidR="000C62EA"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Niet aanwezig </w:t>
            </w:r>
          </w:p>
        </w:tc>
        <w:tc>
          <w:tcPr>
            <w:tcW w:w="2139" w:type="dxa"/>
          </w:tcPr>
          <w:p w:rsidR="000C62EA"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Niet aanwezig </w:t>
            </w:r>
          </w:p>
        </w:tc>
        <w:tc>
          <w:tcPr>
            <w:tcW w:w="1373" w:type="dxa"/>
          </w:tcPr>
          <w:p w:rsidR="000C62EA"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Boek</w:t>
            </w:r>
          </w:p>
        </w:tc>
      </w:tr>
      <w:tr w:rsidR="000C62EA" w:rsidTr="000C62EA">
        <w:tc>
          <w:tcPr>
            <w:tcW w:w="3198" w:type="dxa"/>
          </w:tcPr>
          <w:p w:rsidR="000C62EA" w:rsidRDefault="00ED521D" w:rsidP="003805D1">
            <w:pPr>
              <w:spacing w:before="100" w:beforeAutospacing="1" w:after="100" w:afterAutospacing="1"/>
            </w:pPr>
            <w:proofErr w:type="spellStart"/>
            <w:r>
              <w:t>Knulst</w:t>
            </w:r>
            <w:proofErr w:type="spellEnd"/>
            <w:r>
              <w:t xml:space="preserve">, W. en K. van </w:t>
            </w:r>
            <w:proofErr w:type="spellStart"/>
            <w:r>
              <w:t>eijck</w:t>
            </w:r>
            <w:proofErr w:type="spellEnd"/>
            <w:r>
              <w:t xml:space="preserve"> (2002), </w:t>
            </w:r>
            <w:r w:rsidRPr="00ED521D">
              <w:rPr>
                <w:i/>
              </w:rPr>
              <w:t>Vrijwilligers in soorten en maten 2, ontwikkelingen in de periode 1958-2000</w:t>
            </w:r>
            <w:r>
              <w:t xml:space="preserve">. Tilburg: Tilburg </w:t>
            </w:r>
            <w:proofErr w:type="spellStart"/>
            <w:r>
              <w:t>university</w:t>
            </w:r>
            <w:proofErr w:type="spellEnd"/>
            <w:r>
              <w:t xml:space="preserve"> </w:t>
            </w:r>
          </w:p>
        </w:tc>
        <w:tc>
          <w:tcPr>
            <w:tcW w:w="2578" w:type="dxa"/>
          </w:tcPr>
          <w:p w:rsidR="000C62EA"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Niet aanwezig</w:t>
            </w:r>
          </w:p>
        </w:tc>
        <w:tc>
          <w:tcPr>
            <w:tcW w:w="2139" w:type="dxa"/>
          </w:tcPr>
          <w:p w:rsidR="000C62EA"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Niet aanwezig</w:t>
            </w:r>
          </w:p>
        </w:tc>
        <w:tc>
          <w:tcPr>
            <w:tcW w:w="1373" w:type="dxa"/>
          </w:tcPr>
          <w:p w:rsidR="000C62EA"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Boek</w:t>
            </w:r>
          </w:p>
        </w:tc>
      </w:tr>
      <w:tr w:rsidR="00ED521D" w:rsidTr="000C62EA">
        <w:tc>
          <w:tcPr>
            <w:tcW w:w="3198" w:type="dxa"/>
          </w:tcPr>
          <w:p w:rsidR="00ED521D" w:rsidRDefault="00ED521D" w:rsidP="003805D1">
            <w:pPr>
              <w:spacing w:before="100" w:beforeAutospacing="1" w:after="100" w:afterAutospacing="1"/>
            </w:pPr>
            <w:r>
              <w:t>Nederlandse or</w:t>
            </w:r>
            <w:r w:rsidR="002645CE">
              <w:t xml:space="preserve">ganisaties vrijwilligerswerk &amp; stichting </w:t>
            </w:r>
            <w:proofErr w:type="spellStart"/>
            <w:r w:rsidR="002645CE">
              <w:t>vrijwiliggersmanagement</w:t>
            </w:r>
            <w:proofErr w:type="spellEnd"/>
            <w:r w:rsidR="002645CE">
              <w:t>(2001), Generatie @, trendrapport jongeren &amp; vrijwilligerswerk. Utrecht: NOV Publicaties.</w:t>
            </w:r>
          </w:p>
        </w:tc>
        <w:tc>
          <w:tcPr>
            <w:tcW w:w="2578" w:type="dxa"/>
          </w:tcPr>
          <w:p w:rsidR="00ED521D"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Niet aanwezig</w:t>
            </w:r>
          </w:p>
        </w:tc>
        <w:tc>
          <w:tcPr>
            <w:tcW w:w="2139" w:type="dxa"/>
          </w:tcPr>
          <w:p w:rsidR="00ED521D"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Niet aanwezig </w:t>
            </w:r>
          </w:p>
        </w:tc>
        <w:tc>
          <w:tcPr>
            <w:tcW w:w="1373" w:type="dxa"/>
          </w:tcPr>
          <w:p w:rsidR="00ED521D" w:rsidRDefault="002645CE" w:rsidP="003805D1">
            <w:pPr>
              <w:spacing w:before="100" w:beforeAutospacing="1" w:after="100" w:afterAutospacing="1"/>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Boek </w:t>
            </w:r>
            <w:bookmarkStart w:id="0" w:name="_GoBack"/>
            <w:bookmarkEnd w:id="0"/>
          </w:p>
        </w:tc>
      </w:tr>
    </w:tbl>
    <w:p w:rsidR="003805D1" w:rsidRPr="003805D1" w:rsidRDefault="003805D1" w:rsidP="003805D1">
      <w:pPr>
        <w:spacing w:before="100" w:beforeAutospacing="1" w:after="100" w:afterAutospacing="1" w:line="240" w:lineRule="auto"/>
        <w:rPr>
          <w:rFonts w:ascii="Verdana" w:eastAsia="Times New Roman" w:hAnsi="Verdana" w:cs="Times New Roman"/>
          <w:color w:val="222222"/>
          <w:sz w:val="20"/>
          <w:szCs w:val="20"/>
          <w:lang w:eastAsia="nl-BE"/>
        </w:rPr>
      </w:pPr>
    </w:p>
    <w:p w:rsidR="003805D1" w:rsidRDefault="003805D1"/>
    <w:sectPr w:rsidR="003805D1" w:rsidSect="00FC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02B38"/>
    <w:multiLevelType w:val="multilevel"/>
    <w:tmpl w:val="665A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844F2C"/>
    <w:multiLevelType w:val="multilevel"/>
    <w:tmpl w:val="6F54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5D4F1E"/>
    <w:multiLevelType w:val="hybridMultilevel"/>
    <w:tmpl w:val="3F7A81F8"/>
    <w:lvl w:ilvl="0" w:tplc="5A887EFE">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DF"/>
    <w:rsid w:val="000318E8"/>
    <w:rsid w:val="000B6E81"/>
    <w:rsid w:val="000C62EA"/>
    <w:rsid w:val="000E5774"/>
    <w:rsid w:val="002645CE"/>
    <w:rsid w:val="002C2E52"/>
    <w:rsid w:val="00312881"/>
    <w:rsid w:val="003805D1"/>
    <w:rsid w:val="00394493"/>
    <w:rsid w:val="003F2AFC"/>
    <w:rsid w:val="004C14AB"/>
    <w:rsid w:val="00541A47"/>
    <w:rsid w:val="007953D1"/>
    <w:rsid w:val="00BB39CD"/>
    <w:rsid w:val="00C90D1C"/>
    <w:rsid w:val="00CA43D4"/>
    <w:rsid w:val="00CE7512"/>
    <w:rsid w:val="00DF5BDF"/>
    <w:rsid w:val="00ED1660"/>
    <w:rsid w:val="00ED521D"/>
    <w:rsid w:val="00FC640B"/>
    <w:rsid w:val="00FD7CEB"/>
    <w:rsid w:val="00FE36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5141A-1C3B-4F8E-A733-5FBD6046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64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5B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BDF"/>
    <w:rPr>
      <w:rFonts w:ascii="Tahoma" w:hAnsi="Tahoma" w:cs="Tahoma"/>
      <w:sz w:val="16"/>
      <w:szCs w:val="16"/>
    </w:rPr>
  </w:style>
  <w:style w:type="table" w:styleId="Tabelraster">
    <w:name w:val="Table Grid"/>
    <w:basedOn w:val="Standaardtabel"/>
    <w:uiPriority w:val="59"/>
    <w:rsid w:val="000E5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Standaardalinea-lettertype"/>
    <w:rsid w:val="003805D1"/>
  </w:style>
  <w:style w:type="character" w:styleId="Zwaar">
    <w:name w:val="Strong"/>
    <w:basedOn w:val="Standaardalinea-lettertype"/>
    <w:uiPriority w:val="22"/>
    <w:qFormat/>
    <w:rsid w:val="003805D1"/>
    <w:rPr>
      <w:b/>
      <w:bCs/>
    </w:rPr>
  </w:style>
  <w:style w:type="paragraph" w:styleId="Lijstalinea">
    <w:name w:val="List Paragraph"/>
    <w:basedOn w:val="Standaard"/>
    <w:uiPriority w:val="34"/>
    <w:qFormat/>
    <w:rsid w:val="0038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2972">
      <w:bodyDiv w:val="1"/>
      <w:marLeft w:val="0"/>
      <w:marRight w:val="0"/>
      <w:marTop w:val="0"/>
      <w:marBottom w:val="0"/>
      <w:divBdr>
        <w:top w:val="none" w:sz="0" w:space="0" w:color="auto"/>
        <w:left w:val="none" w:sz="0" w:space="0" w:color="auto"/>
        <w:bottom w:val="none" w:sz="0" w:space="0" w:color="auto"/>
        <w:right w:val="none" w:sz="0" w:space="0" w:color="auto"/>
      </w:divBdr>
      <w:divsChild>
        <w:div w:id="540754458">
          <w:marLeft w:val="0"/>
          <w:marRight w:val="0"/>
          <w:marTop w:val="0"/>
          <w:marBottom w:val="135"/>
          <w:divBdr>
            <w:top w:val="none" w:sz="0" w:space="0" w:color="auto"/>
            <w:left w:val="none" w:sz="0" w:space="0" w:color="auto"/>
            <w:bottom w:val="none" w:sz="0" w:space="0" w:color="auto"/>
            <w:right w:val="none" w:sz="0" w:space="0" w:color="auto"/>
          </w:divBdr>
        </w:div>
      </w:divsChild>
    </w:div>
    <w:div w:id="344135982">
      <w:bodyDiv w:val="1"/>
      <w:marLeft w:val="0"/>
      <w:marRight w:val="0"/>
      <w:marTop w:val="0"/>
      <w:marBottom w:val="0"/>
      <w:divBdr>
        <w:top w:val="none" w:sz="0" w:space="0" w:color="auto"/>
        <w:left w:val="none" w:sz="0" w:space="0" w:color="auto"/>
        <w:bottom w:val="none" w:sz="0" w:space="0" w:color="auto"/>
        <w:right w:val="none" w:sz="0" w:space="0" w:color="auto"/>
      </w:divBdr>
      <w:divsChild>
        <w:div w:id="1339384641">
          <w:marLeft w:val="0"/>
          <w:marRight w:val="240"/>
          <w:marTop w:val="0"/>
          <w:marBottom w:val="0"/>
          <w:divBdr>
            <w:top w:val="none" w:sz="0" w:space="0" w:color="auto"/>
            <w:left w:val="none" w:sz="0" w:space="0" w:color="auto"/>
            <w:bottom w:val="single" w:sz="6" w:space="0" w:color="DADFE5"/>
            <w:right w:val="none" w:sz="0" w:space="0" w:color="auto"/>
          </w:divBdr>
        </w:div>
        <w:div w:id="1198353320">
          <w:marLeft w:val="0"/>
          <w:marRight w:val="240"/>
          <w:marTop w:val="0"/>
          <w:marBottom w:val="0"/>
          <w:divBdr>
            <w:top w:val="none" w:sz="0" w:space="0" w:color="auto"/>
            <w:left w:val="none" w:sz="0" w:space="0" w:color="auto"/>
            <w:bottom w:val="single" w:sz="6" w:space="0" w:color="DADFE5"/>
            <w:right w:val="none" w:sz="0" w:space="0" w:color="auto"/>
          </w:divBdr>
        </w:div>
        <w:div w:id="1107431071">
          <w:marLeft w:val="0"/>
          <w:marRight w:val="240"/>
          <w:marTop w:val="0"/>
          <w:marBottom w:val="0"/>
          <w:divBdr>
            <w:top w:val="none" w:sz="0" w:space="0" w:color="auto"/>
            <w:left w:val="none" w:sz="0" w:space="0" w:color="auto"/>
            <w:bottom w:val="single" w:sz="6" w:space="0" w:color="DADFE5"/>
            <w:right w:val="none" w:sz="0" w:space="0" w:color="auto"/>
          </w:divBdr>
        </w:div>
        <w:div w:id="1703439001">
          <w:marLeft w:val="0"/>
          <w:marRight w:val="240"/>
          <w:marTop w:val="0"/>
          <w:marBottom w:val="0"/>
          <w:divBdr>
            <w:top w:val="none" w:sz="0" w:space="0" w:color="auto"/>
            <w:left w:val="none" w:sz="0" w:space="0" w:color="auto"/>
            <w:bottom w:val="single" w:sz="6" w:space="0" w:color="DADFE5"/>
            <w:right w:val="none" w:sz="0" w:space="0" w:color="auto"/>
          </w:divBdr>
        </w:div>
      </w:divsChild>
    </w:div>
    <w:div w:id="464202005">
      <w:bodyDiv w:val="1"/>
      <w:marLeft w:val="0"/>
      <w:marRight w:val="0"/>
      <w:marTop w:val="0"/>
      <w:marBottom w:val="0"/>
      <w:divBdr>
        <w:top w:val="none" w:sz="0" w:space="0" w:color="auto"/>
        <w:left w:val="none" w:sz="0" w:space="0" w:color="auto"/>
        <w:bottom w:val="none" w:sz="0" w:space="0" w:color="auto"/>
        <w:right w:val="none" w:sz="0" w:space="0" w:color="auto"/>
      </w:divBdr>
    </w:div>
    <w:div w:id="493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612</Words>
  <Characters>3368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Denhaene</dc:creator>
  <cp:lastModifiedBy>Elise Denhaene</cp:lastModifiedBy>
  <cp:revision>2</cp:revision>
  <cp:lastPrinted>2013-11-29T13:15:00Z</cp:lastPrinted>
  <dcterms:created xsi:type="dcterms:W3CDTF">2013-12-05T12:02:00Z</dcterms:created>
  <dcterms:modified xsi:type="dcterms:W3CDTF">2013-12-05T12:02:00Z</dcterms:modified>
</cp:coreProperties>
</file>